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5" w:rsidRDefault="00D24705">
      <w:pPr>
        <w:pStyle w:val="Domylny"/>
        <w:jc w:val="center"/>
        <w:rPr>
          <w:b/>
          <w:bCs/>
          <w:caps/>
          <w:color w:val="4E4B4A"/>
          <w:sz w:val="28"/>
          <w:szCs w:val="28"/>
        </w:rPr>
      </w:pPr>
      <w:r>
        <w:rPr>
          <w:b/>
          <w:bCs/>
          <w:caps/>
          <w:color w:val="4E4B4A"/>
          <w:sz w:val="28"/>
          <w:szCs w:val="28"/>
        </w:rPr>
        <w:t>Procedura  postępowania powypadkowego</w:t>
      </w:r>
    </w:p>
    <w:p w:rsidR="00F77842" w:rsidRDefault="00D24705">
      <w:pPr>
        <w:pStyle w:val="Domylny"/>
        <w:jc w:val="center"/>
      </w:pPr>
      <w:r>
        <w:rPr>
          <w:b/>
          <w:bCs/>
          <w:caps/>
          <w:color w:val="4E4B4A"/>
          <w:sz w:val="28"/>
          <w:szCs w:val="28"/>
        </w:rPr>
        <w:t xml:space="preserve"> w przypadku wypadku  pracownika  w pracy w </w:t>
      </w:r>
      <w:r w:rsidR="00293E55">
        <w:rPr>
          <w:b/>
          <w:bCs/>
          <w:caps/>
          <w:color w:val="4E4B4A"/>
          <w:sz w:val="28"/>
          <w:szCs w:val="28"/>
        </w:rPr>
        <w:t xml:space="preserve">Szkole podstawowej </w:t>
      </w:r>
      <w:r>
        <w:rPr>
          <w:b/>
          <w:bCs/>
          <w:caps/>
          <w:color w:val="4E4B4A"/>
          <w:sz w:val="28"/>
          <w:szCs w:val="28"/>
        </w:rPr>
        <w:t xml:space="preserve"> im. J.Korczaka w Żołędowie</w:t>
      </w:r>
    </w:p>
    <w:p w:rsidR="00F77842" w:rsidRDefault="00F77842">
      <w:pPr>
        <w:pStyle w:val="Domylny"/>
        <w:jc w:val="center"/>
      </w:pPr>
    </w:p>
    <w:p w:rsidR="00A56D84" w:rsidRPr="00A56D84" w:rsidRDefault="00D24705" w:rsidP="00A56D84">
      <w:pPr>
        <w:pStyle w:val="Domylny"/>
        <w:rPr>
          <w:i/>
        </w:rPr>
      </w:pPr>
      <w:r w:rsidRPr="00A56D84">
        <w:rPr>
          <w:bCs/>
          <w:i/>
          <w:color w:val="000000"/>
        </w:rPr>
        <w:t>Podstawa prawna:</w:t>
      </w:r>
      <w:r w:rsidRPr="00A56D84">
        <w:rPr>
          <w:b/>
          <w:bCs/>
          <w:i/>
          <w:color w:val="000000"/>
        </w:rPr>
        <w:t xml:space="preserve"> </w:t>
      </w:r>
      <w:r w:rsidR="009B132A" w:rsidRPr="009B132A">
        <w:rPr>
          <w:i/>
        </w:rPr>
        <w:fldChar w:fldCharType="begin"/>
      </w:r>
      <w:r w:rsidR="00A56D84" w:rsidRPr="00A56D84">
        <w:rPr>
          <w:i/>
        </w:rPr>
        <w:instrText xml:space="preserve"> HYPERLINK "http://www.prawo.vulcan.edu.pl/przegladarka.asp?qdatprz=28-08-2017&amp;qindid=96&amp;qindrodzaj=21&amp;qformuly=kodeks%20pracy" \t "druga" </w:instrText>
      </w:r>
      <w:r w:rsidR="009B132A" w:rsidRPr="009B132A">
        <w:rPr>
          <w:i/>
        </w:rPr>
        <w:fldChar w:fldCharType="separate"/>
      </w:r>
    </w:p>
    <w:p w:rsidR="00A56D84" w:rsidRPr="0094415F" w:rsidRDefault="00A56D84" w:rsidP="0094415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Pr="00A56D84">
        <w:rPr>
          <w:rFonts w:ascii="Times New Roman" w:eastAsia="Times New Roman" w:hAnsi="Times New Roman" w:cs="Times New Roman"/>
          <w:i/>
        </w:rPr>
        <w:t>USTAWA z dnia 26 czerwca 1974 r.</w:t>
      </w:r>
      <w:r w:rsidR="009B132A" w:rsidRPr="00A56D84">
        <w:rPr>
          <w:rFonts w:ascii="Times New Roman" w:eastAsia="Times New Roman" w:hAnsi="Times New Roman" w:cs="Times New Roman"/>
          <w:i/>
        </w:rPr>
        <w:fldChar w:fldCharType="end"/>
      </w:r>
      <w:r w:rsidRPr="00A56D84">
        <w:rPr>
          <w:rFonts w:ascii="Times New Roman" w:eastAsia="Times New Roman" w:hAnsi="Times New Roman" w:cs="Times New Roman"/>
          <w:i/>
        </w:rPr>
        <w:t xml:space="preserve"> </w:t>
      </w:r>
      <w:hyperlink r:id="rId4" w:tgtFrame="druga" w:history="1">
        <w:r w:rsidRPr="00A56D84">
          <w:rPr>
            <w:rFonts w:ascii="Times New Roman" w:eastAsia="Times New Roman" w:hAnsi="Times New Roman" w:cs="Times New Roman"/>
            <w:i/>
            <w:iCs/>
          </w:rPr>
          <w:t>Kodeks</w:t>
        </w:r>
        <w:r w:rsidRPr="00A56D84">
          <w:rPr>
            <w:rFonts w:ascii="Times New Roman" w:eastAsia="Times New Roman" w:hAnsi="Times New Roman" w:cs="Times New Roman"/>
            <w:i/>
          </w:rPr>
          <w:t xml:space="preserve"> </w:t>
        </w:r>
        <w:r w:rsidRPr="00A56D84">
          <w:rPr>
            <w:rFonts w:ascii="Times New Roman" w:eastAsia="Times New Roman" w:hAnsi="Times New Roman" w:cs="Times New Roman"/>
            <w:i/>
            <w:iCs/>
          </w:rPr>
          <w:t>pracy</w:t>
        </w:r>
      </w:hyperlink>
      <w:r w:rsidRPr="00A56D84">
        <w:rPr>
          <w:rFonts w:ascii="Times New Roman" w:eastAsia="Times New Roman" w:hAnsi="Times New Roman" w:cs="Times New Roman"/>
          <w:i/>
        </w:rPr>
        <w:t xml:space="preserve">  (Dz. U. z 2016 r. poz. 1666, 2138 i 2255 oraz z 2017 r. poz. 60 i 962)</w:t>
      </w:r>
      <w:r w:rsidRPr="00A56D84">
        <w:rPr>
          <w:rFonts w:ascii="Times New Roman" w:eastAsia="Times New Roman" w:hAnsi="Times New Roman" w:cs="Times New Roman"/>
          <w:i/>
        </w:rPr>
        <w:br/>
      </w:r>
      <w:r w:rsidRPr="00A56D84">
        <w:rPr>
          <w:rFonts w:ascii="Times New Roman" w:hAnsi="Times New Roman" w:cs="Times New Roman"/>
          <w:i/>
        </w:rPr>
        <w:t xml:space="preserve">Rozporządzenie </w:t>
      </w:r>
      <w:proofErr w:type="spellStart"/>
      <w:r w:rsidRPr="00A56D84">
        <w:rPr>
          <w:rFonts w:ascii="Times New Roman" w:hAnsi="Times New Roman" w:cs="Times New Roman"/>
          <w:i/>
        </w:rPr>
        <w:t>MENiS</w:t>
      </w:r>
      <w:proofErr w:type="spellEnd"/>
      <w:r w:rsidRPr="00A56D84">
        <w:rPr>
          <w:rFonts w:ascii="Times New Roman" w:hAnsi="Times New Roman" w:cs="Times New Roman"/>
          <w:i/>
        </w:rPr>
        <w:t xml:space="preserve"> z dnia 31 grudnia 2002r. w sprawie bezpieczeństwa i higieny w publicznych i niepublicznych szkołach i placówkach</w:t>
      </w:r>
      <w:r w:rsidRPr="00A56D84">
        <w:rPr>
          <w:rFonts w:ascii="Times New Roman" w:hAnsi="Times New Roman" w:cs="Times New Roman"/>
          <w:i/>
        </w:rPr>
        <w:br/>
        <w:t xml:space="preserve">(Dz. U. z 2003 r. Nr 6, poz. 69, z 2009 r. </w:t>
      </w:r>
      <w:hyperlink r:id="rId5" w:tgtFrame="druga" w:history="1">
        <w:r w:rsidRPr="00A56D8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Nr 139, poz. 1130</w:t>
        </w:r>
      </w:hyperlink>
      <w:r w:rsidRPr="00A56D84">
        <w:rPr>
          <w:rFonts w:ascii="Times New Roman" w:hAnsi="Times New Roman" w:cs="Times New Roman"/>
          <w:i/>
        </w:rPr>
        <w:t xml:space="preserve">, z 2010 r. </w:t>
      </w:r>
      <w:hyperlink r:id="rId6" w:tgtFrame="druga" w:history="1">
        <w:r w:rsidRPr="00A56D8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Nr 215, poz. 1408</w:t>
        </w:r>
      </w:hyperlink>
      <w:r w:rsidRPr="00A56D84">
        <w:rPr>
          <w:rFonts w:ascii="Times New Roman" w:hAnsi="Times New Roman" w:cs="Times New Roman"/>
          <w:i/>
        </w:rPr>
        <w:t xml:space="preserve"> oraz z 2011 r. </w:t>
      </w:r>
      <w:hyperlink r:id="rId7" w:tgtFrame="druga" w:history="1">
        <w:r w:rsidRPr="00A56D8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Nr 161, poz. 968</w:t>
        </w:r>
      </w:hyperlink>
      <w:r w:rsidRPr="00A56D84">
        <w:rPr>
          <w:rFonts w:ascii="Times New Roman" w:hAnsi="Times New Roman" w:cs="Times New Roman"/>
          <w:i/>
        </w:rPr>
        <w:t>)</w:t>
      </w:r>
      <w:r w:rsidR="0094415F">
        <w:rPr>
          <w:rFonts w:ascii="Times New Roman" w:hAnsi="Times New Roman" w:cs="Times New Roman"/>
          <w:i/>
        </w:rPr>
        <w:t>,</w:t>
      </w:r>
      <w:r w:rsidR="0094415F">
        <w:rPr>
          <w:rFonts w:ascii="Times New Roman" w:hAnsi="Times New Roman" w:cs="Times New Roman"/>
          <w:i/>
        </w:rPr>
        <w:br/>
      </w:r>
      <w:r w:rsidR="0094415F" w:rsidRPr="0094415F">
        <w:rPr>
          <w:rFonts w:ascii="Times New Roman" w:hAnsi="Times New Roman" w:cs="Times New Roman"/>
          <w:i/>
        </w:rPr>
        <w:t xml:space="preserve">Ustawa z dnia 30 października 2002 r. o ubezpieczeniu społecznym z tytułu wypadków przy pracy i chorób zawodowych (Dz. U. z 2009 r. nr 167, poz. 1322 z </w:t>
      </w:r>
      <w:proofErr w:type="spellStart"/>
      <w:r w:rsidR="0094415F" w:rsidRPr="0094415F">
        <w:rPr>
          <w:rFonts w:ascii="Times New Roman" w:hAnsi="Times New Roman" w:cs="Times New Roman"/>
          <w:i/>
        </w:rPr>
        <w:t>późn</w:t>
      </w:r>
      <w:proofErr w:type="spellEnd"/>
      <w:r w:rsidR="0094415F" w:rsidRPr="0094415F">
        <w:rPr>
          <w:rFonts w:ascii="Times New Roman" w:hAnsi="Times New Roman" w:cs="Times New Roman"/>
          <w:i/>
        </w:rPr>
        <w:t>. zm.)</w:t>
      </w:r>
      <w:r w:rsidR="0094415F">
        <w:rPr>
          <w:rFonts w:ascii="Times New Roman" w:hAnsi="Times New Roman" w:cs="Times New Roman"/>
          <w:i/>
        </w:rPr>
        <w:br/>
      </w:r>
      <w:r w:rsidR="0094415F" w:rsidRPr="0094415F">
        <w:rPr>
          <w:rFonts w:ascii="Times New Roman" w:hAnsi="Times New Roman" w:cs="Times New Roman"/>
          <w:i/>
        </w:rPr>
        <w:t xml:space="preserve"> </w:t>
      </w:r>
      <w:r w:rsidR="0094415F">
        <w:rPr>
          <w:rFonts w:ascii="Times New Roman" w:hAnsi="Times New Roman" w:cs="Times New Roman"/>
          <w:bCs/>
          <w:i/>
        </w:rPr>
        <w:t xml:space="preserve">Rozporządzenie Rady Ministrów z dnia </w:t>
      </w:r>
      <w:r w:rsidR="0094415F" w:rsidRPr="0094415F">
        <w:rPr>
          <w:rFonts w:ascii="Times New Roman" w:hAnsi="Times New Roman" w:cs="Times New Roman"/>
          <w:bCs/>
          <w:i/>
        </w:rPr>
        <w:t xml:space="preserve"> 1 lipca 2009 r. w sprawie ustalania okoliczności i przyczyn wypadków przy pracy </w:t>
      </w:r>
      <w:r w:rsidR="0094415F" w:rsidRPr="0094415F">
        <w:rPr>
          <w:rFonts w:ascii="Times New Roman" w:hAnsi="Times New Roman" w:cs="Times New Roman"/>
          <w:i/>
        </w:rPr>
        <w:t>(Dz. U. poz. 870)</w:t>
      </w:r>
    </w:p>
    <w:p w:rsidR="00F77842" w:rsidRDefault="0094415F" w:rsidP="0094415F">
      <w:pPr>
        <w:pStyle w:val="Domylny"/>
        <w:spacing w:before="28"/>
        <w:ind w:left="-142" w:firstLine="142"/>
        <w:rPr>
          <w:color w:val="000000"/>
        </w:rPr>
      </w:pPr>
      <w:r>
        <w:rPr>
          <w:bCs/>
          <w:color w:val="000000"/>
        </w:rPr>
        <w:br/>
      </w:r>
      <w:r w:rsidR="00D24705">
        <w:rPr>
          <w:bCs/>
          <w:color w:val="000000"/>
        </w:rPr>
        <w:t>1.</w:t>
      </w:r>
      <w:bookmarkStart w:id="0" w:name="P96A346"/>
      <w:bookmarkEnd w:id="0"/>
      <w:r w:rsidR="00D24705">
        <w:rPr>
          <w:b/>
          <w:bCs/>
          <w:color w:val="000000"/>
        </w:rPr>
        <w:t xml:space="preserve"> </w:t>
      </w:r>
      <w:r w:rsidR="00D24705">
        <w:rPr>
          <w:color w:val="000000"/>
        </w:rPr>
        <w:t xml:space="preserve">W razie wypadku przy pracy, dyrektor jest obowiązany podjąć niezbędne działania eliminujące lub ograniczające zagrożenie, zapewnić udzielenie pierwszej pomocy </w:t>
      </w:r>
      <w:r>
        <w:rPr>
          <w:color w:val="000000"/>
        </w:rPr>
        <w:t>osobom poszkodowanym i ustal</w:t>
      </w:r>
      <w:r w:rsidR="00293E55">
        <w:rPr>
          <w:color w:val="000000"/>
        </w:rPr>
        <w:t>ić</w:t>
      </w:r>
      <w:r w:rsidR="00D24705">
        <w:rPr>
          <w:color w:val="000000"/>
        </w:rPr>
        <w:t xml:space="preserve"> w przewidzianym trybie okoliczności i przyczyn</w:t>
      </w:r>
      <w:r w:rsidR="00293E55">
        <w:rPr>
          <w:color w:val="000000"/>
        </w:rPr>
        <w:t>y</w:t>
      </w:r>
      <w:r w:rsidR="00D24705">
        <w:rPr>
          <w:color w:val="000000"/>
        </w:rPr>
        <w:t xml:space="preserve"> wypadku oraz zastosować odpowiednie środki zapobiegające podobnym wypadkom.</w:t>
      </w:r>
    </w:p>
    <w:p w:rsidR="00F77842" w:rsidRPr="00B46AC6" w:rsidRDefault="0094415F">
      <w:pPr>
        <w:pStyle w:val="Domylny"/>
        <w:ind w:hanging="225"/>
      </w:pPr>
      <w:r>
        <w:rPr>
          <w:color w:val="000000"/>
        </w:rPr>
        <w:t xml:space="preserve">  2.</w:t>
      </w:r>
      <w:r w:rsidR="00D24705" w:rsidRPr="00B46AC6">
        <w:rPr>
          <w:color w:val="000000"/>
        </w:rPr>
        <w:t xml:space="preserve"> Do czasu ustalenia okoliczności i przyczyn wypadku </w:t>
      </w:r>
      <w:r>
        <w:rPr>
          <w:color w:val="000000"/>
        </w:rPr>
        <w:t xml:space="preserve">dyrektor </w:t>
      </w:r>
      <w:r w:rsidR="00D24705" w:rsidRPr="00B46AC6">
        <w:rPr>
          <w:color w:val="000000"/>
        </w:rPr>
        <w:t xml:space="preserve">a ma obowiązek zabezpieczyć miejsce wypadku w sposób wykluczający: </w:t>
      </w:r>
    </w:p>
    <w:p w:rsidR="00F77842" w:rsidRPr="00B46AC6" w:rsidRDefault="0094415F">
      <w:pPr>
        <w:pStyle w:val="Domylny"/>
        <w:ind w:hanging="225"/>
      </w:pPr>
      <w:r>
        <w:rPr>
          <w:color w:val="000000"/>
        </w:rPr>
        <w:t xml:space="preserve">  1)</w:t>
      </w:r>
      <w:r w:rsidR="00D24705" w:rsidRPr="00B46AC6">
        <w:rPr>
          <w:color w:val="000000"/>
        </w:rPr>
        <w:t xml:space="preserve"> dopuszczenie do miejsca wypadku osób niepowołanych,</w:t>
      </w:r>
    </w:p>
    <w:p w:rsidR="00F77842" w:rsidRPr="00B46AC6" w:rsidRDefault="0094415F">
      <w:pPr>
        <w:pStyle w:val="Domylny"/>
        <w:ind w:hanging="225"/>
      </w:pPr>
      <w:r>
        <w:rPr>
          <w:color w:val="000000"/>
        </w:rPr>
        <w:t xml:space="preserve">  </w:t>
      </w:r>
      <w:r w:rsidR="00D24705" w:rsidRPr="00B46AC6">
        <w:rPr>
          <w:color w:val="000000"/>
        </w:rPr>
        <w:t>2) uruchamianie bez koniecznej potrzeby maszyn i innych urządzeń technicznych, które w związku z wypadkiem zostały wstrzymane,</w:t>
      </w:r>
    </w:p>
    <w:p w:rsidR="00F77842" w:rsidRPr="00B46AC6" w:rsidRDefault="0094415F">
      <w:pPr>
        <w:pStyle w:val="Domylny"/>
        <w:ind w:hanging="225"/>
      </w:pPr>
      <w:r>
        <w:rPr>
          <w:color w:val="000000"/>
        </w:rPr>
        <w:t xml:space="preserve">   </w:t>
      </w:r>
      <w:r w:rsidR="00D24705" w:rsidRPr="00B46AC6">
        <w:rPr>
          <w:color w:val="000000"/>
        </w:rPr>
        <w:t>3) dokonywanie zmiany położenia maszyn i innych urządzeń technicznych, jak również zmiany położenia innych przedmiotów, które spowodowały wypadek lub pozwalają odtworzyć jego okoliczności.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94415F">
      <w:pPr>
        <w:pStyle w:val="Domylny"/>
        <w:ind w:hanging="225"/>
      </w:pPr>
      <w:r>
        <w:rPr>
          <w:color w:val="000000"/>
        </w:rPr>
        <w:t xml:space="preserve"> 3</w:t>
      </w:r>
      <w:r w:rsidR="00D24705" w:rsidRPr="00B46AC6">
        <w:rPr>
          <w:color w:val="000000"/>
        </w:rPr>
        <w:t>. Zgodę na uruchomienie maszyn i innych urządzeń technicznych lub dokonanie zmian w miejscu wypadku wyraża dyrektor w uzgodnieniu ze społecznym inspektorem pracy, po dokonaniu oględzin miejsca wypadku oraz po sporządzeniu, jeśli zachodzi potrzeba, szkicu lub fotografii miejsca wypadku.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94415F">
      <w:pPr>
        <w:pStyle w:val="Domylny"/>
        <w:ind w:hanging="225"/>
      </w:pPr>
      <w:bookmarkStart w:id="1" w:name="P119A5"/>
      <w:bookmarkEnd w:id="1"/>
      <w:r>
        <w:rPr>
          <w:color w:val="000000"/>
        </w:rPr>
        <w:t xml:space="preserve">   4.</w:t>
      </w:r>
      <w:r w:rsidR="00D24705" w:rsidRPr="00B46AC6">
        <w:rPr>
          <w:color w:val="000000"/>
        </w:rPr>
        <w:t xml:space="preserve">. Dokonywanie zmian w miejscu wypadku bez uzyskania </w:t>
      </w:r>
      <w:r>
        <w:rPr>
          <w:color w:val="000000"/>
        </w:rPr>
        <w:t xml:space="preserve">zgody, o której mowa w ust. </w:t>
      </w:r>
      <w:r w:rsidR="00D24705" w:rsidRPr="00B46AC6">
        <w:rPr>
          <w:color w:val="000000"/>
        </w:rPr>
        <w:t xml:space="preserve">3, jest dopuszczalne, jeżeli zachodzi konieczność ratowania osób lub mienia albo zapobieżenia grożącemu niebezpieczeństwu.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94415F">
      <w:pPr>
        <w:pStyle w:val="Domylny"/>
        <w:ind w:hanging="225"/>
      </w:pPr>
      <w:r>
        <w:rPr>
          <w:color w:val="000000"/>
        </w:rPr>
        <w:t xml:space="preserve">  5</w:t>
      </w:r>
      <w:r w:rsidR="00D24705" w:rsidRPr="00B46AC6">
        <w:rPr>
          <w:color w:val="000000"/>
        </w:rPr>
        <w:t xml:space="preserve">. Okoliczności i przyczyny wypadków ustala, powoływany przez </w:t>
      </w:r>
      <w:r>
        <w:rPr>
          <w:color w:val="000000"/>
        </w:rPr>
        <w:t xml:space="preserve">dyrektora </w:t>
      </w:r>
      <w:r w:rsidR="00D24705" w:rsidRPr="00B46AC6">
        <w:rPr>
          <w:color w:val="000000"/>
        </w:rPr>
        <w:t xml:space="preserve">, zespół powypadkowy, w którego skład wchodzi pracownik służby bezpieczeństwa i higieny pracy oraz społeczny inspektor pracy.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 xml:space="preserve"> 6</w:t>
      </w:r>
      <w:r w:rsidR="00D24705" w:rsidRPr="00B46AC6">
        <w:rPr>
          <w:color w:val="000000"/>
        </w:rPr>
        <w:t>.</w:t>
      </w:r>
      <w:bookmarkStart w:id="2" w:name="P119A7"/>
      <w:bookmarkStart w:id="3" w:name="P119A6"/>
      <w:bookmarkEnd w:id="2"/>
      <w:bookmarkEnd w:id="3"/>
      <w:r w:rsidR="00D24705" w:rsidRPr="00B46AC6">
        <w:rPr>
          <w:color w:val="000000"/>
        </w:rPr>
        <w:t xml:space="preserve"> Jeżeli pracodawca nie może dopełnić obowiązku utworzenia zespołu powypadkowego w składzie dwuosobowym, określonym </w:t>
      </w:r>
      <w:bookmarkStart w:id="4" w:name="P119A8"/>
      <w:bookmarkEnd w:id="4"/>
      <w:r w:rsidR="0094415F">
        <w:rPr>
          <w:color w:val="000000"/>
        </w:rPr>
        <w:t xml:space="preserve">  ust 5</w:t>
      </w:r>
      <w:r w:rsidR="00D24705" w:rsidRPr="00B46AC6">
        <w:rPr>
          <w:color w:val="000000"/>
        </w:rPr>
        <w:t xml:space="preserve">, ze względu na małą liczbę zatrudnionych pracowników, okoliczności i przyczyny wypadku ustala zespół powypadkowy, w którego skład wchodzi pracodawca oraz specjalista spoza zakładu pracy.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7</w:t>
      </w:r>
      <w:r w:rsidR="00D24705" w:rsidRPr="00B46AC6">
        <w:rPr>
          <w:color w:val="000000"/>
        </w:rPr>
        <w:t xml:space="preserve">. Niezwłocznie po otrzymaniu wiadomości o wypadku zespół powypadkowy jest obowiązany przystąpić do ustalenia okoliczności i przyczyn wypadku, a w szczególności: 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lastRenderedPageBreak/>
        <w:t>1) dokonać oględzin miejsca wypadku, stanu technicznego maszyn i innych urządzeń technicznych, stanu urządzeń ochronnych oraz zbadać warunki wykonywania pracy i inne okoliczności, które mogły mieć wpływ na powstanie wypadku,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>2) jeżeli jest to konieczne, sporządzić szkic lub wykonać fotografię miejsca wypadku,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 xml:space="preserve">3) wysłuchać wyjaśnień poszkodowanego, jeżeli stan jego zdrowia na to pozwala, 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 xml:space="preserve">4) zebrać informacje dotyczące wypadku od świadków wypadku, 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 xml:space="preserve">5) zasięgnąć opinii lekarza, a w razie potrzeby opinii innych specjalistów, w zakresie niezbędnym do oceny rodzaju i skutków wypadku, 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>6) zebrać inne dowody dotyczące wypadku,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 xml:space="preserve">7) dokonać prawnej kwalifikacji wypadku zgodnie z </w:t>
      </w:r>
      <w:hyperlink r:id="rId8" w:anchor="P169A5" w:history="1">
        <w:r w:rsidRPr="00B46AC6">
          <w:rPr>
            <w:rStyle w:val="czeinternetowe"/>
            <w:color w:val="000000"/>
            <w:u w:val="none"/>
          </w:rPr>
          <w:t>art. 3</w:t>
        </w:r>
      </w:hyperlink>
      <w:r w:rsidRPr="00B46AC6">
        <w:rPr>
          <w:color w:val="000000"/>
        </w:rPr>
        <w:t xml:space="preserve"> ust. 1 i 2 ustawy z dnia 30 października 2002 r. o ubezpieczeniu społecznym z tytułu wypadków przy pracy i chorób zawodowych, zwanej dalej "ustawą", 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 xml:space="preserve">8) określić środki profilaktyczne oraz wnioski, w szczególności wynikające z oceny ryzyka zawodowego na stanowisku pracy, na którym wystąpił wypadek.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8</w:t>
      </w:r>
      <w:r w:rsidR="00D24705" w:rsidRPr="00B46AC6">
        <w:rPr>
          <w:color w:val="000000"/>
        </w:rPr>
        <w:t xml:space="preserve">. Zespół powypadkowy jest obowiązany wykorzystać materiały zebrane przez organy prowadzące śledztwo lub dochodzenie, jeżeli materiały te zostaną mu udostępnione.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9</w:t>
      </w:r>
      <w:r w:rsidR="00D24705" w:rsidRPr="00B46AC6">
        <w:rPr>
          <w:color w:val="000000"/>
        </w:rPr>
        <w:t xml:space="preserve">. Po ustaleniu okoliczności i przyczyn wypadku zespół powypadkowy sporządza - nie później niż w ciągu 14 dni od dnia uzyskania zawiadomienia o wypadku - protokół ustalenia okoliczności i przyczyn wypadku, zwany dalej "protokołem powypadkowym", według wzoru ustalonego przez ministra właściwego do spraw pracy na podstawie </w:t>
      </w:r>
      <w:hyperlink r:id="rId9" w:anchor="P96A349" w:history="1">
        <w:r w:rsidR="00D24705" w:rsidRPr="00B46AC6">
          <w:rPr>
            <w:rStyle w:val="czeinternetowe"/>
            <w:color w:val="000000"/>
            <w:u w:val="none"/>
          </w:rPr>
          <w:t>art. 237</w:t>
        </w:r>
      </w:hyperlink>
      <w:r w:rsidR="00D24705" w:rsidRPr="00B46AC6">
        <w:rPr>
          <w:color w:val="000000"/>
        </w:rPr>
        <w:t xml:space="preserve"> § 2 Kodeksu pracy.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10</w:t>
      </w:r>
      <w:r w:rsidR="00D24705" w:rsidRPr="00B46AC6">
        <w:rPr>
          <w:color w:val="000000"/>
        </w:rPr>
        <w:t xml:space="preserve">. Ustalenie okoliczności i przyczyn wypadku w terminie </w:t>
      </w:r>
      <w:r>
        <w:rPr>
          <w:color w:val="000000"/>
        </w:rPr>
        <w:t>późniejszym niż określony w ust 9</w:t>
      </w:r>
      <w:r w:rsidR="00D24705" w:rsidRPr="00B46AC6">
        <w:rPr>
          <w:color w:val="000000"/>
        </w:rPr>
        <w:t xml:space="preserve"> wskutek uzasadnionych przeszkód lub trudności, wymaga podania przyczyn tego opóźnienia w treści protokołu powypadkowego.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11</w:t>
      </w:r>
      <w:r w:rsidR="00D24705" w:rsidRPr="00B46AC6">
        <w:rPr>
          <w:color w:val="000000"/>
        </w:rPr>
        <w:t xml:space="preserve">. Zespół powypadkowy sporządza protokół powypadkowy w niezbędnej liczbie egzemplarzy i wraz z pozostałą dokumentacją powypadkową doręcza niezwłocznie pracodawcy w celu zatwierdzenia. </w:t>
      </w:r>
      <w:bookmarkStart w:id="5" w:name="P119A11"/>
      <w:bookmarkEnd w:id="5"/>
      <w:r w:rsidR="00D24705" w:rsidRPr="00B46AC6">
        <w:rPr>
          <w:color w:val="000000"/>
        </w:rPr>
        <w:t xml:space="preserve">Członek zespołu powypadkowego ma prawo złożyć do </w:t>
      </w:r>
      <w:hyperlink r:id="rId10" w:anchor="P119A10" w:history="1">
        <w:r w:rsidR="00D24705" w:rsidRPr="00B46AC6">
          <w:rPr>
            <w:rStyle w:val="czeinternetowe"/>
            <w:color w:val="000000"/>
            <w:u w:val="none"/>
          </w:rPr>
          <w:t>protokołu powypadkowego</w:t>
        </w:r>
      </w:hyperlink>
      <w:r w:rsidR="00D24705" w:rsidRPr="00B46AC6">
        <w:rPr>
          <w:color w:val="000000"/>
        </w:rPr>
        <w:t xml:space="preserve"> zdanie odrębne, które powinien uzasadnić. W przypadku rozbieżności zdań członków zespołu powypadkowego, o treści </w:t>
      </w:r>
      <w:hyperlink r:id="rId11" w:anchor="P119A10" w:history="1">
        <w:r w:rsidR="00D24705" w:rsidRPr="00B46AC6">
          <w:rPr>
            <w:rStyle w:val="czeinternetowe"/>
            <w:color w:val="000000"/>
            <w:u w:val="none"/>
          </w:rPr>
          <w:t>protokołu powypadkowego</w:t>
        </w:r>
      </w:hyperlink>
      <w:bookmarkStart w:id="6" w:name="P119A12"/>
      <w:bookmarkEnd w:id="6"/>
      <w:r w:rsidR="00D24705" w:rsidRPr="00B46AC6">
        <w:rPr>
          <w:color w:val="000000"/>
        </w:rPr>
        <w:t xml:space="preserve"> decyduje pracodawca.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12</w:t>
      </w:r>
      <w:r w:rsidR="00D24705" w:rsidRPr="00B46AC6">
        <w:rPr>
          <w:color w:val="000000"/>
        </w:rPr>
        <w:t xml:space="preserve">. Zespół powypadkowy jest obowiązany zapoznać poszkodowanego z treścią </w:t>
      </w:r>
      <w:hyperlink r:id="rId12" w:anchor="P119A10" w:history="1">
        <w:r w:rsidR="00D24705" w:rsidRPr="00B46AC6">
          <w:rPr>
            <w:rStyle w:val="czeinternetowe"/>
            <w:color w:val="000000"/>
            <w:u w:val="none"/>
          </w:rPr>
          <w:t>protokołu powypadkowego</w:t>
        </w:r>
      </w:hyperlink>
      <w:r w:rsidR="00D24705" w:rsidRPr="00B46AC6">
        <w:rPr>
          <w:color w:val="000000"/>
        </w:rPr>
        <w:t xml:space="preserve"> przed jego zatwierdzeniem.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13</w:t>
      </w:r>
      <w:r w:rsidR="00D24705" w:rsidRPr="00B46AC6">
        <w:rPr>
          <w:color w:val="000000"/>
        </w:rPr>
        <w:t xml:space="preserve">. Poszkodowany ma prawo zgłoszenia uwag i zastrzeżeń do ustaleń zawartych w </w:t>
      </w:r>
      <w:hyperlink r:id="rId13" w:anchor="P119A10" w:history="1">
        <w:r w:rsidR="00D24705" w:rsidRPr="00B46AC6">
          <w:rPr>
            <w:rStyle w:val="czeinternetowe"/>
            <w:color w:val="000000"/>
            <w:u w:val="none"/>
          </w:rPr>
          <w:t>protokole powypadkowym</w:t>
        </w:r>
      </w:hyperlink>
      <w:r w:rsidR="00D24705" w:rsidRPr="00B46AC6">
        <w:rPr>
          <w:color w:val="000000"/>
        </w:rPr>
        <w:t xml:space="preserve">, o czym zespół powypadkowy jest obowiązany pouczyć poszkodowanego.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14</w:t>
      </w:r>
      <w:r w:rsidR="00D24705" w:rsidRPr="00B46AC6">
        <w:rPr>
          <w:color w:val="000000"/>
        </w:rPr>
        <w:t xml:space="preserve">. Poszkodowany ma prawo wglądu do akt sprawy oraz sporządzania z nich notatek i odpisów oraz kopii.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15</w:t>
      </w:r>
      <w:r w:rsidR="00D24705" w:rsidRPr="00B46AC6">
        <w:rPr>
          <w:color w:val="000000"/>
        </w:rPr>
        <w:t xml:space="preserve">. Zespół powypadkowy zapoznaje z treścią </w:t>
      </w:r>
      <w:hyperlink r:id="rId14" w:anchor="P119A10" w:history="1">
        <w:r w:rsidR="00D24705" w:rsidRPr="00B46AC6">
          <w:rPr>
            <w:rStyle w:val="czeinternetowe"/>
            <w:color w:val="000000"/>
            <w:u w:val="none"/>
          </w:rPr>
          <w:t>protokołu powypadkowego</w:t>
        </w:r>
      </w:hyperlink>
      <w:r w:rsidR="00D24705" w:rsidRPr="00B46AC6">
        <w:rPr>
          <w:color w:val="000000"/>
        </w:rPr>
        <w:t xml:space="preserve"> członków rodziny zmarłego pracownika, o których mowa w </w:t>
      </w:r>
      <w:hyperlink r:id="rId15" w:anchor="P169A16" w:history="1">
        <w:r w:rsidR="00D24705" w:rsidRPr="00B46AC6">
          <w:rPr>
            <w:rStyle w:val="czeinternetowe"/>
            <w:color w:val="000000"/>
            <w:u w:val="none"/>
          </w:rPr>
          <w:t>art. 13</w:t>
        </w:r>
      </w:hyperlink>
      <w:r w:rsidR="00D24705" w:rsidRPr="00B46AC6">
        <w:rPr>
          <w:color w:val="000000"/>
        </w:rPr>
        <w:t xml:space="preserve"> </w:t>
      </w:r>
      <w:hyperlink r:id="rId16" w:anchor="P119A8" w:history="1">
        <w:r w:rsidR="00D24705" w:rsidRPr="00B46AC6">
          <w:rPr>
            <w:rStyle w:val="czeinternetowe"/>
            <w:color w:val="000000"/>
            <w:u w:val="none"/>
          </w:rPr>
          <w:t>ustawy</w:t>
        </w:r>
      </w:hyperlink>
      <w:r w:rsidR="00D24705" w:rsidRPr="00B46AC6">
        <w:rPr>
          <w:color w:val="000000"/>
        </w:rPr>
        <w:t xml:space="preserve">, oraz poucza ich o prawie do zgłaszania uwag i zastrzeżeń do ustaleń zawartych w </w:t>
      </w:r>
      <w:hyperlink r:id="rId17" w:anchor="P119A10" w:history="1">
        <w:r w:rsidR="00D24705" w:rsidRPr="00B46AC6">
          <w:rPr>
            <w:rStyle w:val="czeinternetowe"/>
            <w:color w:val="000000"/>
            <w:u w:val="none"/>
          </w:rPr>
          <w:t>protokole powypadkowym</w:t>
        </w:r>
      </w:hyperlink>
      <w:bookmarkStart w:id="7" w:name="P119A13"/>
      <w:bookmarkEnd w:id="7"/>
      <w:r w:rsidR="00D24705" w:rsidRPr="00B46AC6">
        <w:rPr>
          <w:color w:val="000000"/>
        </w:rPr>
        <w:t xml:space="preserve">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16</w:t>
      </w:r>
      <w:r w:rsidR="00D24705" w:rsidRPr="00B46AC6">
        <w:rPr>
          <w:color w:val="000000"/>
        </w:rPr>
        <w:t xml:space="preserve">. Stwierdzenie w </w:t>
      </w:r>
      <w:hyperlink r:id="rId18" w:anchor="P119A10" w:history="1">
        <w:r w:rsidR="00D24705" w:rsidRPr="00B46AC6">
          <w:rPr>
            <w:rStyle w:val="czeinternetowe"/>
            <w:color w:val="000000"/>
            <w:u w:val="none"/>
          </w:rPr>
          <w:t>protokole powypadkowym</w:t>
        </w:r>
      </w:hyperlink>
      <w:r w:rsidR="00D24705" w:rsidRPr="00B46AC6">
        <w:rPr>
          <w:color w:val="000000"/>
        </w:rPr>
        <w:t xml:space="preserve">, że wypadek nie jest wypadkiem przy pracy albo że zachodzą okoliczności, które mogą mieć wpływ na prawo pracownika do świadczeń </w:t>
      </w:r>
      <w:r w:rsidR="00D24705" w:rsidRPr="00B46AC6">
        <w:rPr>
          <w:color w:val="000000"/>
        </w:rPr>
        <w:lastRenderedPageBreak/>
        <w:t xml:space="preserve">przysługujących z tytułu wypadku, wymaga szczegółowego uzasadnienia i wskazania dowodów stanowiących podstawę takiego stwierdzenia.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17</w:t>
      </w:r>
      <w:r w:rsidR="00D24705" w:rsidRPr="00B46AC6">
        <w:rPr>
          <w:color w:val="000000"/>
        </w:rPr>
        <w:t xml:space="preserve">. Do </w:t>
      </w:r>
      <w:hyperlink r:id="rId19" w:anchor="P119A10" w:history="1">
        <w:r w:rsidR="00D24705" w:rsidRPr="00B46AC6">
          <w:rPr>
            <w:rStyle w:val="czeinternetowe"/>
            <w:color w:val="000000"/>
            <w:u w:val="none"/>
          </w:rPr>
          <w:t>protokołu powypadkowego</w:t>
        </w:r>
      </w:hyperlink>
      <w:r w:rsidR="00D24705" w:rsidRPr="00B46AC6">
        <w:rPr>
          <w:color w:val="000000"/>
        </w:rPr>
        <w:t xml:space="preserve"> dołącza się zapis wyjaśnień poszkodowanego i informacji uzyskanych od świadków wypadku, a także inne dokumenty zebrane w czasie ustalania okoliczności i przyczyn wypadku, w szczególności pisemną opinię lekarza lub innych specjalistów, szkice lub fotografie miejsca wypadku, a także odrębne zdanie złożone przez członka zespołu powypadkowego oraz uwagi i zastrzeżenia, </w:t>
      </w: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18</w:t>
      </w:r>
      <w:r w:rsidR="00D24705" w:rsidRPr="00B46AC6">
        <w:rPr>
          <w:color w:val="000000"/>
        </w:rPr>
        <w:t xml:space="preserve">. </w:t>
      </w:r>
      <w:hyperlink r:id="rId20" w:anchor="P119A10" w:history="1">
        <w:r w:rsidR="00D24705" w:rsidRPr="00B46AC6">
          <w:rPr>
            <w:rStyle w:val="czeinternetowe"/>
            <w:color w:val="000000"/>
            <w:u w:val="none"/>
          </w:rPr>
          <w:t>Protokół powypadkowy</w:t>
        </w:r>
      </w:hyperlink>
      <w:r w:rsidR="00D24705" w:rsidRPr="00B46AC6">
        <w:rPr>
          <w:color w:val="000000"/>
        </w:rPr>
        <w:t xml:space="preserve"> zatwierdza </w:t>
      </w:r>
      <w:r>
        <w:rPr>
          <w:color w:val="000000"/>
        </w:rPr>
        <w:t xml:space="preserve">dyrektor </w:t>
      </w:r>
      <w:r w:rsidR="00D24705" w:rsidRPr="00B46AC6">
        <w:rPr>
          <w:color w:val="000000"/>
        </w:rPr>
        <w:t xml:space="preserve"> nie później niż w ciągu 5 dni od dnia jego sporządzenia. </w:t>
      </w:r>
    </w:p>
    <w:p w:rsidR="00F77842" w:rsidRPr="00B46AC6" w:rsidRDefault="00D24705">
      <w:pPr>
        <w:pStyle w:val="Domylny"/>
        <w:ind w:hanging="225"/>
      </w:pPr>
      <w:r w:rsidRPr="00B46AC6">
        <w:rPr>
          <w:color w:val="000000"/>
        </w:rPr>
        <w:t xml:space="preserve">   </w:t>
      </w:r>
      <w:r w:rsidR="00DA1148">
        <w:rPr>
          <w:color w:val="000000"/>
        </w:rPr>
        <w:t xml:space="preserve">Dyrektor </w:t>
      </w:r>
      <w:r w:rsidRPr="00B46AC6">
        <w:rPr>
          <w:color w:val="000000"/>
        </w:rPr>
        <w:t xml:space="preserve"> zwraca nie zatwierdzony </w:t>
      </w:r>
      <w:hyperlink r:id="rId21" w:anchor="P119A10" w:history="1">
        <w:r w:rsidRPr="00B46AC6">
          <w:rPr>
            <w:rStyle w:val="czeinternetowe"/>
            <w:color w:val="000000"/>
            <w:u w:val="none"/>
          </w:rPr>
          <w:t>protokół powypadkowy</w:t>
        </w:r>
      </w:hyperlink>
      <w:r w:rsidRPr="00B46AC6">
        <w:rPr>
          <w:color w:val="000000"/>
        </w:rPr>
        <w:t xml:space="preserve">, w celu wyjaśnienia i uzupełnienia go przez zespół powypadkowy, jeżeli do treści protokołu zostały zgłoszone zastrzeżenia przez poszkodowanego lub członków rodziny zmarłego wskutek wypadku pracownika albo protokół ten nie odpowiada warunkom określonym w rozporządzeniu.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19</w:t>
      </w:r>
      <w:r w:rsidR="00D24705" w:rsidRPr="00B46AC6">
        <w:rPr>
          <w:color w:val="000000"/>
        </w:rPr>
        <w:t xml:space="preserve">. Zespół powypadkowy, po dokonaniu wyjaśnień i uzupełnień, o których mowa w ust. 2 rozporządzenia , sporządza, nie później niż w ciągu 5 dni, nowy </w:t>
      </w:r>
      <w:hyperlink r:id="rId22" w:anchor="P119A10" w:history="1">
        <w:r w:rsidR="00D24705" w:rsidRPr="00B46AC6">
          <w:rPr>
            <w:rStyle w:val="czeinternetowe"/>
            <w:color w:val="000000"/>
            <w:u w:val="none"/>
          </w:rPr>
          <w:t>protokół powypadkowy</w:t>
        </w:r>
      </w:hyperlink>
      <w:bookmarkStart w:id="8" w:name="P119A15"/>
      <w:bookmarkEnd w:id="8"/>
      <w:r w:rsidR="00D24705" w:rsidRPr="00B46AC6">
        <w:rPr>
          <w:color w:val="000000"/>
        </w:rPr>
        <w:t xml:space="preserve">, do którego dołącza protokół nie zatwierdzony przez </w:t>
      </w:r>
      <w:r w:rsidR="00943CE8">
        <w:rPr>
          <w:color w:val="000000"/>
        </w:rPr>
        <w:t>dyrektora</w:t>
      </w:r>
      <w:r w:rsidR="00D24705" w:rsidRPr="00B46AC6">
        <w:rPr>
          <w:color w:val="000000"/>
        </w:rPr>
        <w:t xml:space="preserve">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20</w:t>
      </w:r>
      <w:r w:rsidR="00D24705" w:rsidRPr="00B46AC6">
        <w:rPr>
          <w:color w:val="000000"/>
        </w:rPr>
        <w:t xml:space="preserve">. Zatwierdzony </w:t>
      </w:r>
      <w:hyperlink r:id="rId23" w:anchor="P119A10" w:history="1">
        <w:r w:rsidR="00D24705" w:rsidRPr="00B46AC6">
          <w:rPr>
            <w:rStyle w:val="czeinternetowe"/>
            <w:color w:val="000000"/>
            <w:u w:val="none"/>
          </w:rPr>
          <w:t>protokół powypadkowy</w:t>
        </w:r>
      </w:hyperlink>
      <w:r w:rsidR="00D24705" w:rsidRPr="00B46AC6">
        <w:rPr>
          <w:color w:val="000000"/>
        </w:rPr>
        <w:t xml:space="preserve"> </w:t>
      </w:r>
      <w:r w:rsidR="00943CE8">
        <w:rPr>
          <w:color w:val="000000"/>
        </w:rPr>
        <w:t>dyrektor</w:t>
      </w:r>
      <w:r w:rsidR="00D24705" w:rsidRPr="00B46AC6">
        <w:rPr>
          <w:color w:val="000000"/>
        </w:rPr>
        <w:t xml:space="preserve">a niezwłocznie doręcza poszkodowanemu pracownikowi, a w razie wypadku śmiertelnego - członkom rodziny, o których mowa w </w:t>
      </w:r>
      <w:hyperlink r:id="rId24" w:anchor="P119A12" w:history="1">
        <w:r w:rsidR="00D24705" w:rsidRPr="00B46AC6">
          <w:rPr>
            <w:rStyle w:val="czeinternetowe"/>
            <w:color w:val="000000"/>
            <w:u w:val="none"/>
          </w:rPr>
          <w:t>§ 10</w:t>
        </w:r>
      </w:hyperlink>
      <w:r w:rsidR="00D24705" w:rsidRPr="00B46AC6">
        <w:rPr>
          <w:color w:val="000000"/>
        </w:rPr>
        <w:t xml:space="preserve"> ust. 4 rozporządzenia.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21</w:t>
      </w:r>
      <w:r w:rsidR="00D24705" w:rsidRPr="00B46AC6">
        <w:rPr>
          <w:color w:val="000000"/>
        </w:rPr>
        <w:t xml:space="preserve">. </w:t>
      </w:r>
      <w:hyperlink r:id="rId25" w:anchor="P119A10" w:history="1">
        <w:r w:rsidR="00D24705" w:rsidRPr="00B46AC6">
          <w:rPr>
            <w:rStyle w:val="czeinternetowe"/>
            <w:color w:val="000000"/>
            <w:u w:val="none"/>
          </w:rPr>
          <w:t>Protokół powypadkowy</w:t>
        </w:r>
      </w:hyperlink>
      <w:bookmarkStart w:id="9" w:name="P119A16"/>
      <w:bookmarkEnd w:id="9"/>
      <w:r w:rsidR="00D24705" w:rsidRPr="00B46AC6">
        <w:rPr>
          <w:color w:val="000000"/>
        </w:rPr>
        <w:t xml:space="preserve"> dotyczący wypadków śmiertelnych, ciężkich i zbiorowych </w:t>
      </w:r>
      <w:r w:rsidR="00943CE8">
        <w:rPr>
          <w:color w:val="000000"/>
        </w:rPr>
        <w:t>dyrektor</w:t>
      </w:r>
      <w:r w:rsidR="00D24705" w:rsidRPr="00B46AC6">
        <w:rPr>
          <w:color w:val="000000"/>
        </w:rPr>
        <w:t xml:space="preserve"> niezwłocznie doręcza właściwemu inspektorowi pracy.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22</w:t>
      </w:r>
      <w:r w:rsidR="00D24705" w:rsidRPr="00B46AC6">
        <w:rPr>
          <w:color w:val="000000"/>
        </w:rPr>
        <w:t xml:space="preserve">. </w:t>
      </w:r>
      <w:hyperlink r:id="rId26" w:anchor="P119A10" w:history="1">
        <w:r w:rsidR="00D24705" w:rsidRPr="00B46AC6">
          <w:rPr>
            <w:rStyle w:val="czeinternetowe"/>
            <w:color w:val="000000"/>
            <w:u w:val="none"/>
          </w:rPr>
          <w:t>Protokół powypadkowy</w:t>
        </w:r>
      </w:hyperlink>
      <w:bookmarkStart w:id="10" w:name="P119A18"/>
      <w:bookmarkEnd w:id="10"/>
      <w:r w:rsidR="00D24705" w:rsidRPr="00B46AC6">
        <w:rPr>
          <w:color w:val="000000"/>
        </w:rPr>
        <w:t xml:space="preserve"> wraz z pozostałą dokumentacją powypadkową </w:t>
      </w:r>
      <w:r w:rsidR="00943CE8">
        <w:rPr>
          <w:color w:val="000000"/>
        </w:rPr>
        <w:t>sekretariat szkoły</w:t>
      </w:r>
      <w:r w:rsidR="00D24705" w:rsidRPr="00B46AC6">
        <w:rPr>
          <w:color w:val="000000"/>
        </w:rPr>
        <w:t xml:space="preserve"> przechowuje przez 10 lat.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23</w:t>
      </w:r>
      <w:r w:rsidR="00D24705" w:rsidRPr="00B46AC6">
        <w:rPr>
          <w:color w:val="000000"/>
        </w:rPr>
        <w:t xml:space="preserve">. </w:t>
      </w:r>
      <w:r w:rsidR="00943CE8">
        <w:rPr>
          <w:color w:val="000000"/>
        </w:rPr>
        <w:t xml:space="preserve">Sekretariat szkoły </w:t>
      </w:r>
      <w:r w:rsidR="00D24705" w:rsidRPr="00B46AC6">
        <w:rPr>
          <w:color w:val="000000"/>
        </w:rPr>
        <w:t xml:space="preserve"> prowadzi rejestr wypadków przy pracy na podstawie wszystkich </w:t>
      </w:r>
      <w:hyperlink r:id="rId27" w:anchor="P119A10" w:history="1">
        <w:r w:rsidR="00D24705" w:rsidRPr="00B46AC6">
          <w:rPr>
            <w:rStyle w:val="czeinternetowe"/>
            <w:color w:val="000000"/>
            <w:u w:val="none"/>
          </w:rPr>
          <w:t>protokołów powypadkowych</w:t>
        </w:r>
      </w:hyperlink>
      <w:r w:rsidR="00D24705" w:rsidRPr="00B46AC6">
        <w:rPr>
          <w:color w:val="000000"/>
        </w:rPr>
        <w:t xml:space="preserve">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24</w:t>
      </w:r>
      <w:r w:rsidR="00D24705" w:rsidRPr="00B46AC6">
        <w:rPr>
          <w:color w:val="000000"/>
        </w:rPr>
        <w:t xml:space="preserve">. Rejestr wypadków przy pracy zawiera: imię i nazwisko poszkodowanego, miejsce i datę wypadku, informacje dotyczące skutków wypadku dla poszkodowanego, datę sporządzenia </w:t>
      </w:r>
      <w:hyperlink r:id="rId28" w:anchor="P119A10" w:history="1">
        <w:r w:rsidR="00D24705" w:rsidRPr="00B46AC6">
          <w:rPr>
            <w:rStyle w:val="czeinternetowe"/>
            <w:color w:val="000000"/>
            <w:u w:val="none"/>
          </w:rPr>
          <w:t>protokołu powypadkowego</w:t>
        </w:r>
      </w:hyperlink>
      <w:bookmarkStart w:id="11" w:name="P147A3"/>
      <w:bookmarkStart w:id="12" w:name="P118A0"/>
      <w:bookmarkEnd w:id="11"/>
      <w:bookmarkEnd w:id="12"/>
      <w:r w:rsidR="00D24705" w:rsidRPr="00B46AC6">
        <w:rPr>
          <w:color w:val="000000"/>
        </w:rPr>
        <w:t xml:space="preserve">, stwierdzenie, czy wypadek jest wypadkiem przy pracy, datę przekazania do Zakładu Ubezpieczeń Społecznych wniosku o świadczenia z tytułu wypadku przy pracy, liczbę dni niezdolności do pracy oraz inne informacje, niebędące danymi osobowymi, których zamieszczenie w rejestrze jest celowe, w tym wnioski i zalecenia profilaktyczne zespołu powypadkowego.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bookmarkStart w:id="13" w:name="P147A4"/>
      <w:bookmarkEnd w:id="13"/>
      <w:r>
        <w:rPr>
          <w:color w:val="000000"/>
        </w:rPr>
        <w:t>25</w:t>
      </w:r>
      <w:r w:rsidR="00D24705" w:rsidRPr="00B46AC6">
        <w:rPr>
          <w:color w:val="000000"/>
        </w:rPr>
        <w:t xml:space="preserve">. Ustala się statystyczną kartę wypadku przy pracy, zwaną dalej "statystyczną kartą” wg rozporządzenia.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26</w:t>
      </w:r>
      <w:r w:rsidR="00D24705" w:rsidRPr="00B46AC6">
        <w:rPr>
          <w:color w:val="000000"/>
        </w:rPr>
        <w:t xml:space="preserve">. </w:t>
      </w:r>
      <w:hyperlink r:id="rId29" w:anchor="P147A3" w:history="1">
        <w:r w:rsidR="00D24705" w:rsidRPr="00B46AC6">
          <w:rPr>
            <w:rStyle w:val="czeinternetowe"/>
            <w:color w:val="000000"/>
            <w:u w:val="none"/>
          </w:rPr>
          <w:t>Statystyczną kartę</w:t>
        </w:r>
      </w:hyperlink>
      <w:bookmarkStart w:id="14" w:name="P147A5"/>
      <w:bookmarkEnd w:id="14"/>
      <w:r w:rsidR="00D24705" w:rsidRPr="00B46AC6">
        <w:rPr>
          <w:color w:val="000000"/>
        </w:rPr>
        <w:t xml:space="preserve"> sporządza się na podstawie zatwierdzonego protokołu ustalenia okoliczności i przyczyn wypadku przy pracy, zwanego dalej "protokołem powypadkowym", albo na podstawie karty wypadku, w których stwierdzono, że wypadek jest wypadkiem przy pracy lub wypadkiem traktowanym na równi z wypadkiem przy pracy. </w:t>
      </w:r>
    </w:p>
    <w:p w:rsidR="00F77842" w:rsidRPr="00B46AC6" w:rsidRDefault="00F77842">
      <w:pPr>
        <w:pStyle w:val="Domylny"/>
        <w:ind w:hanging="225"/>
      </w:pPr>
    </w:p>
    <w:p w:rsidR="00F77842" w:rsidRPr="00B46AC6" w:rsidRDefault="00DA1148">
      <w:pPr>
        <w:pStyle w:val="Domylny"/>
        <w:ind w:hanging="225"/>
      </w:pPr>
      <w:r>
        <w:rPr>
          <w:color w:val="000000"/>
        </w:rPr>
        <w:t>27</w:t>
      </w:r>
      <w:r w:rsidR="00D24705" w:rsidRPr="00B46AC6">
        <w:rPr>
          <w:color w:val="000000"/>
        </w:rPr>
        <w:t xml:space="preserve">. </w:t>
      </w:r>
      <w:hyperlink r:id="rId30" w:anchor="P147A3" w:history="1">
        <w:r w:rsidR="00D24705" w:rsidRPr="00B46AC6">
          <w:rPr>
            <w:rStyle w:val="czeinternetowe"/>
            <w:color w:val="000000"/>
            <w:u w:val="none"/>
          </w:rPr>
          <w:t>Statystyczną kartę</w:t>
        </w:r>
      </w:hyperlink>
      <w:r w:rsidR="00D24705" w:rsidRPr="00B46AC6">
        <w:rPr>
          <w:color w:val="000000"/>
        </w:rPr>
        <w:t xml:space="preserve"> sporządza się w dwóch egzemplarzach, według objaśnień do wypełnienia tej karty, które są określone w </w:t>
      </w:r>
      <w:hyperlink r:id="rId31" w:anchor="P147A9" w:history="1">
        <w:r w:rsidR="00D24705" w:rsidRPr="00B46AC6">
          <w:rPr>
            <w:rStyle w:val="czeinternetowe"/>
            <w:color w:val="000000"/>
            <w:u w:val="none"/>
          </w:rPr>
          <w:t>załączniku nr 2</w:t>
        </w:r>
      </w:hyperlink>
      <w:r w:rsidR="00D24705" w:rsidRPr="00B46AC6">
        <w:rPr>
          <w:color w:val="000000"/>
        </w:rPr>
        <w:t xml:space="preserve"> do rozporządzenia. </w:t>
      </w:r>
    </w:p>
    <w:p w:rsidR="00F77842" w:rsidRPr="00B46AC6" w:rsidRDefault="00F77842">
      <w:pPr>
        <w:pStyle w:val="Domylny"/>
      </w:pPr>
    </w:p>
    <w:sectPr w:rsidR="00F77842" w:rsidRPr="00B46AC6" w:rsidSect="00F7784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7842"/>
    <w:rsid w:val="00104F9D"/>
    <w:rsid w:val="00293E55"/>
    <w:rsid w:val="005E6226"/>
    <w:rsid w:val="006608BA"/>
    <w:rsid w:val="00943CE8"/>
    <w:rsid w:val="0094415F"/>
    <w:rsid w:val="009B132A"/>
    <w:rsid w:val="009D5904"/>
    <w:rsid w:val="00A56D84"/>
    <w:rsid w:val="00B46AC6"/>
    <w:rsid w:val="00D24705"/>
    <w:rsid w:val="00DA1148"/>
    <w:rsid w:val="00E119C8"/>
    <w:rsid w:val="00F06027"/>
    <w:rsid w:val="00F77842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F778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F77842"/>
    <w:rPr>
      <w:color w:val="000080"/>
      <w:u w:val="single"/>
    </w:rPr>
  </w:style>
  <w:style w:type="paragraph" w:styleId="Nagwek">
    <w:name w:val="header"/>
    <w:basedOn w:val="Domylny"/>
    <w:next w:val="Tretekstu"/>
    <w:rsid w:val="00F77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F77842"/>
    <w:pPr>
      <w:spacing w:after="120"/>
    </w:pPr>
  </w:style>
  <w:style w:type="paragraph" w:styleId="Lista">
    <w:name w:val="List"/>
    <w:basedOn w:val="Tretekstu"/>
    <w:rsid w:val="00F77842"/>
    <w:rPr>
      <w:rFonts w:cs="Mangal"/>
    </w:rPr>
  </w:style>
  <w:style w:type="paragraph" w:styleId="Podpis">
    <w:name w:val="Signature"/>
    <w:basedOn w:val="Domylny"/>
    <w:rsid w:val="00F7784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F77842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A56D84"/>
    <w:rPr>
      <w:color w:val="0000FF"/>
      <w:u w:val="single"/>
    </w:rPr>
  </w:style>
  <w:style w:type="paragraph" w:customStyle="1" w:styleId="dt">
    <w:name w:val="dt"/>
    <w:basedOn w:val="Normalny"/>
    <w:rsid w:val="00A5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A5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A5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56D84"/>
    <w:rPr>
      <w:i/>
      <w:iCs/>
    </w:rPr>
  </w:style>
  <w:style w:type="paragraph" w:customStyle="1" w:styleId="dmo">
    <w:name w:val="dmo"/>
    <w:basedOn w:val="Normalny"/>
    <w:rsid w:val="00A5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4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pl/przegdok.asp?qdatprz=24-09-2008&amp;qplikid=169" TargetMode="External"/><Relationship Id="rId13" Type="http://schemas.openxmlformats.org/officeDocument/2006/relationships/hyperlink" Target="http://www.prawo.vulcan.pl/przegdok.asp?qdatprz=24-09-2008&amp;qplikid=119" TargetMode="External"/><Relationship Id="rId18" Type="http://schemas.openxmlformats.org/officeDocument/2006/relationships/hyperlink" Target="http://www.prawo.vulcan.pl/przegdok.asp?qdatprz=24-09-2008&amp;qplikid=119" TargetMode="External"/><Relationship Id="rId26" Type="http://schemas.openxmlformats.org/officeDocument/2006/relationships/hyperlink" Target="http://www.prawo.vulcan.pl/przegdok.asp?qdatprz=24-09-2008&amp;qplikid=1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wo.vulcan.pl/przegdok.asp?qdatprz=24-09-2008&amp;qplikid=119" TargetMode="External"/><Relationship Id="rId7" Type="http://schemas.openxmlformats.org/officeDocument/2006/relationships/hyperlink" Target="http://www.prawo.vulcan.edu.pl/przegladarka.asp?qdatprz=28-08-2017&amp;qindid=52&amp;qindrodzaj=20&amp;qprodzaj=0&amp;qprok=2011&amp;qpnr=161&amp;qppozycja=968" TargetMode="External"/><Relationship Id="rId12" Type="http://schemas.openxmlformats.org/officeDocument/2006/relationships/hyperlink" Target="http://www.prawo.vulcan.pl/przegdok.asp?qdatprz=24-09-2008&amp;qplikid=119" TargetMode="External"/><Relationship Id="rId17" Type="http://schemas.openxmlformats.org/officeDocument/2006/relationships/hyperlink" Target="http://www.prawo.vulcan.pl/przegdok.asp?qdatprz=24-09-2008&amp;qplikid=119" TargetMode="External"/><Relationship Id="rId25" Type="http://schemas.openxmlformats.org/officeDocument/2006/relationships/hyperlink" Target="http://www.prawo.vulcan.pl/przegdok.asp?qdatprz=24-09-2008&amp;qplikid=11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wo.vulcan.pl/przegdok.asp?qdatprz=24-09-2008&amp;qplikid=119" TargetMode="External"/><Relationship Id="rId20" Type="http://schemas.openxmlformats.org/officeDocument/2006/relationships/hyperlink" Target="http://www.prawo.vulcan.pl/przegdok.asp?qdatprz=24-09-2008&amp;qplikid=119" TargetMode="External"/><Relationship Id="rId29" Type="http://schemas.openxmlformats.org/officeDocument/2006/relationships/hyperlink" Target="http://www.prawo.vulcan.pl/przegdok.asp?qdatprz=24-09-2008&amp;qplikid=14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wo.vulcan.edu.pl/przegladarka.asp?qdatprz=28-08-2017&amp;qindid=52&amp;qindrodzaj=20&amp;qprodzaj=0&amp;qprok=2010&amp;qpnr=215&amp;qppozycja=1408" TargetMode="External"/><Relationship Id="rId11" Type="http://schemas.openxmlformats.org/officeDocument/2006/relationships/hyperlink" Target="http://www.prawo.vulcan.pl/przegdok.asp?qdatprz=24-09-2008&amp;qplikid=119" TargetMode="External"/><Relationship Id="rId24" Type="http://schemas.openxmlformats.org/officeDocument/2006/relationships/hyperlink" Target="http://www.prawo.vulcan.pl/przegdok.asp?qdatprz=24-09-2008&amp;qplikid=11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awo.vulcan.edu.pl/przegladarka.asp?qdatprz=28-08-2017&amp;qindid=52&amp;qindrodzaj=20&amp;qprodzaj=0&amp;qprok=2009&amp;qpnr=139&amp;qppozycja=1130" TargetMode="External"/><Relationship Id="rId15" Type="http://schemas.openxmlformats.org/officeDocument/2006/relationships/hyperlink" Target="http://www.prawo.vulcan.pl/przegdok.asp?qdatprz=24-09-2008&amp;qplikid=169" TargetMode="External"/><Relationship Id="rId23" Type="http://schemas.openxmlformats.org/officeDocument/2006/relationships/hyperlink" Target="http://www.prawo.vulcan.pl/przegdok.asp?qdatprz=24-09-2008&amp;qplikid=119" TargetMode="External"/><Relationship Id="rId28" Type="http://schemas.openxmlformats.org/officeDocument/2006/relationships/hyperlink" Target="http://www.prawo.vulcan.pl/przegdok.asp?qdatprz=24-09-2008&amp;qplikid=119" TargetMode="External"/><Relationship Id="rId10" Type="http://schemas.openxmlformats.org/officeDocument/2006/relationships/hyperlink" Target="http://www.prawo.vulcan.pl/przegdok.asp?qdatprz=24-09-2008&amp;qplikid=119" TargetMode="External"/><Relationship Id="rId19" Type="http://schemas.openxmlformats.org/officeDocument/2006/relationships/hyperlink" Target="http://www.prawo.vulcan.pl/przegdok.asp?qdatprz=24-09-2008&amp;qplikid=119" TargetMode="External"/><Relationship Id="rId31" Type="http://schemas.openxmlformats.org/officeDocument/2006/relationships/hyperlink" Target="http://www.prawo.vulcan.pl/przegdok.asp?qdatprz=24-09-2008&amp;qplikid=147" TargetMode="External"/><Relationship Id="rId4" Type="http://schemas.openxmlformats.org/officeDocument/2006/relationships/hyperlink" Target="http://www.prawo.vulcan.edu.pl/przegladarka.asp?qdatprz=28-08-2017&amp;qindid=96&amp;qindrodzaj=21&amp;qformuly=kodeks%20pracy" TargetMode="External"/><Relationship Id="rId9" Type="http://schemas.openxmlformats.org/officeDocument/2006/relationships/hyperlink" Target="http://www.prawo.vulcan.pl/przegdok.asp?qdatprz=24-09-2008&amp;qplikid=96" TargetMode="External"/><Relationship Id="rId14" Type="http://schemas.openxmlformats.org/officeDocument/2006/relationships/hyperlink" Target="http://www.prawo.vulcan.pl/przegdok.asp?qdatprz=24-09-2008&amp;qplikid=119" TargetMode="External"/><Relationship Id="rId22" Type="http://schemas.openxmlformats.org/officeDocument/2006/relationships/hyperlink" Target="http://www.prawo.vulcan.pl/przegdok.asp?qdatprz=24-09-2008&amp;qplikid=119" TargetMode="External"/><Relationship Id="rId27" Type="http://schemas.openxmlformats.org/officeDocument/2006/relationships/hyperlink" Target="http://www.prawo.vulcan.pl/przegdok.asp?qdatprz=24-09-2008&amp;qplikid=119" TargetMode="External"/><Relationship Id="rId30" Type="http://schemas.openxmlformats.org/officeDocument/2006/relationships/hyperlink" Target="http://www.prawo.vulcan.pl/przegdok.asp?qdatprz=24-09-2008&amp;qplikid=1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12</cp:revision>
  <dcterms:created xsi:type="dcterms:W3CDTF">2012-09-25T18:52:00Z</dcterms:created>
  <dcterms:modified xsi:type="dcterms:W3CDTF">2018-09-02T05:54:00Z</dcterms:modified>
</cp:coreProperties>
</file>